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（一）卫生资源供给逐年增长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1.截至2023年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底，全市医疗卫生机构8793个，较上年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增加2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个，增加2.6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281个，公立医院65个，民营医院216个；基层医疗卫生机构8423个，卫生院150个，社区卫生服务机构177个，门诊部171个，村卫生室5102个，诊所/卫生所2823个；专业公共卫生机构59个，疾病预防控制机构15个，卫生监督机构12个，妇幼保健机构13个，专科疾病防治机构15个；其他机构30个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2.截至2023年年底，全市医疗机构实有床位数77304张，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较上年增加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张，增长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医院57301张，专科疾病防治机构638张，妇幼保健机构3305张，卫生院13812张，社区卫生服务机构1801张。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3.截至2023年年底，全市各级各类医疗卫生机构在岗人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员达100898人，同比2022年增长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卫生技术人员84535人，同比增长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%，执业（助理）医师33611人，同比增长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%，注册护士38541人，同比增长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4.人均资源配置持续上升。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每千人口医疗机构床位数8.25张，较上年增长0.79张。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每千人口医师数3.59人，较上年增长0.17人；每千人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口护士数4.11人，较上年增长0.2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人；每万人口全科医生数3.7人，较上年增长0.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</w:p>
    <w:p>
      <w:pPr>
        <w:spacing w:line="55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（二）医疗服务能力提升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23年，全市医疗机构总诊疗人次6630.03万人，较上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1428.63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27.47%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；入院人次249.86万人，较上年增长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63.67万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34.19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%。其中，医院总诊疗人</w:t>
      </w:r>
      <w:r>
        <w:rPr>
          <w:rFonts w:hint="eastAsia" w:ascii="仿宋_GB2312" w:hAnsi="仿宋_GB2312" w:eastAsia="仿宋_GB2312" w:cs="仿宋_GB2312"/>
          <w:sz w:val="32"/>
          <w:szCs w:val="32"/>
        </w:rPr>
        <w:t>次2271.92万人，入院人次180.57万人；基层医疗机构总诊疗人次4117.1万人，入院人次57.57万人；专业公共卫生机构总诊疗人次240.58万人，入院人次11.63万人。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1.2023年，全市医疗机构病床使用率80.82%，其中：医院82.69%（三级医院87.02%，二级医院85.61%），卫生院78.91%，社区卫生服务中心62.41%。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年，全市医疗机构出院者平均住院日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天，其中：医院8.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天、卫生院7.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天、社区卫生服务中心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spacing w:line="55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（三）患者医药费用增幅有效控制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年医院医疗收入中，药品收入占比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27.19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%，与去年相比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2.97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个百分点。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年，医院次均门诊、住院费用分别为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312.3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9015.3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元；社区卫生服务中心分别为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161.6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889.7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元；卫生院分别为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105.4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2413.1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机构类别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门诊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医院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1.93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社区中心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↑2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2.98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30.76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卫生院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↓0.38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  <w:tc>
          <w:tcPr>
            <w:tcW w:w="2841" w:type="dxa"/>
          </w:tcPr>
          <w:p>
            <w:pPr>
              <w:spacing w:line="55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↓0.04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</w:tbl>
    <w:p>
      <w:pPr>
        <w:spacing w:line="55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（四）中医服务优势进一步彰显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中医类执业（助理）医师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5683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人，占医师总量的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16.91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%；中医类医疗机构床位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10828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张，占床位总量的14.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%；中医类总诊疗人次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816.01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万人次，占诊疗总量的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12.31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%；中医类医疗机构住院服务人次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万人次，占诊疗总量的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1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OGNkZDA1OTM2YWI1Zjg2NGNiNjQ4NjhmYmNkMjEifQ=="/>
    <w:docVar w:name="KSO_WPS_MARK_KEY" w:val="a57f4259-3ef0-402f-b2ed-26d28026a581"/>
  </w:docVars>
  <w:rsids>
    <w:rsidRoot w:val="31F2010C"/>
    <w:rsid w:val="0022559D"/>
    <w:rsid w:val="00321DF4"/>
    <w:rsid w:val="00406D8C"/>
    <w:rsid w:val="00455C6E"/>
    <w:rsid w:val="004D130C"/>
    <w:rsid w:val="004E6AA8"/>
    <w:rsid w:val="006B4B6B"/>
    <w:rsid w:val="0071444C"/>
    <w:rsid w:val="00B063D1"/>
    <w:rsid w:val="00D50C38"/>
    <w:rsid w:val="00E20471"/>
    <w:rsid w:val="31F2010C"/>
    <w:rsid w:val="39294E1A"/>
    <w:rsid w:val="4DD71A37"/>
    <w:rsid w:val="66AA6977"/>
    <w:rsid w:val="757D46A9"/>
    <w:rsid w:val="7BEF2C76"/>
    <w:rsid w:val="7CEF7C28"/>
    <w:rsid w:val="7F57A252"/>
    <w:rsid w:val="B7891C3A"/>
    <w:rsid w:val="BA7B23C6"/>
    <w:rsid w:val="BFFBC55E"/>
    <w:rsid w:val="D7F7973F"/>
    <w:rsid w:val="DBEEEA53"/>
    <w:rsid w:val="E71F778C"/>
    <w:rsid w:val="EEF71BD3"/>
    <w:rsid w:val="F4DB4E06"/>
    <w:rsid w:val="F79DC7F7"/>
    <w:rsid w:val="F7FEA600"/>
    <w:rsid w:val="FBF61CDD"/>
    <w:rsid w:val="FF7D1D5A"/>
    <w:rsid w:val="FFE3A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188</Words>
  <Characters>1072</Characters>
  <Lines>8</Lines>
  <Paragraphs>2</Paragraphs>
  <TotalTime>2</TotalTime>
  <ScaleCrop>false</ScaleCrop>
  <LinksUpToDate>false</LinksUpToDate>
  <CharactersWithSpaces>1258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2024-03-07T07:50:00Z</dcterms:created>
  <dc:creator>萍果</dc:creator>
  <cp:lastModifiedBy>user</cp:lastModifiedBy>
  <dcterms:modified xsi:type="dcterms:W3CDTF">2024-04-08T09:44:19Z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0178D1E3D7464B64A434E5B4783BC495_11</vt:lpwstr>
  </property>
</Properties>
</file>